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145</w:t>
      </w:r>
    </w:p>
    <w:p>
      <w:r>
        <w:t>Bundesgericht (BGE), 2020-05-05, DE</w:t>
      </w:r>
    </w:p>
    <w:p>
      <w:r>
        <w:rPr>
          <w:b/>
        </w:rPr>
        <w:t xml:space="preserve">Quelle: </w:t>
      </w:r>
      <w:r>
        <w:t>https://mcp.opencaselaw.ch/entscheid/bge_146 I 145</w:t>
      </w:r>
    </w:p>
    <w:p>
      <w:r>
        <w:t>FR: ATF 146 I 145</w:t>
      </w:r>
    </w:p>
    <w:p>
      <w:r>
        <w:t>IT: DTF 146 I 145</w:t>
      </w:r>
    </w:p>
    <w:p>
      <w:pPr>
        <w:pStyle w:val="Heading2"/>
      </w:pPr>
      <w:r>
        <w:t>Regeste</w:t>
      </w:r>
    </w:p>
    <w:p>
      <w:r>
        <w:t>Regeste Art. 25a VwVG; Art. 6 Ziff. 1 EMRK; Gesuch um Erlass einer Verfügung über Realakte im Zusammenhang mit dem Klimaschutz; Zulässigkeit des Nichteintretens der Gesuchsadressaten. Der Begriff der Handlungen im Sinne von Art. 25a VwVG ist weit auszulegen und umfasst neben individuell-konkreten Realakten grundsätzlich auch generell-abstrakte (E. 4.2). Über den Gesetzeswortlaut hinaus kann auch behördliches Unterlassen gerügt werden (E. 4.1). Trotz des weiten Begriffsverständnisses kann sich die Frage stellen, ob - wie im vorliegenden Fall - gestützt auf Art. 25a VwVG eine Reihe von staatlichen Massnahmen zu einer bestimmten Problematik gefordert werden kann. Anträge auf eine bestimmte Gestaltung aktueller Politikbereiche sind nach dem schweizerischen Verfassungsrecht grundsätzlich auf dem Weg der demokratischen Mitwirkungsmöglichkeiten einzubringen (E. 4.3). Das Berührtsein in Rechten gemäss Art. 25a VwVG setzt voraus, dass die gesuchstellende Person mit einer gewissen Intensität in der persönlichen Rechtssphäre betroffen ist (E. 4.1 und 4.4). Die Beschwerdeführerinnen sind - wie die restliche Bevölkerung auch - durch die gerügten Unterlassungen nicht mit hinreichender Intensität in den angerufenen (Grund-)Rechten betroffen. Ihr Begehren ist als Popularbeschwerde zu beurteilen und nach Art. 25a VwVG, der einzig den Individualrechtsschutz gewährleistet, unzulässig (E. 5). Gemäss Art. 6 Ziff. 1 EMRK muss die Rechtsauffassung, dass der strittige Anspruch nach innerstaatlichem Recht besteht, zumindest vertretbar ("arguable") sein (E. 6.1). Dies ist vorliegend nicht der Fall (E. 6.2).</w:t>
      </w:r>
    </w:p>
    <w:p>
      <w:pPr>
        <w:pStyle w:val="Heading2"/>
      </w:pPr>
      <w:r>
        <w:t>Erwägungen</w:t>
      </w:r>
    </w:p>
    <w:p>
      <w:r>
        <w:rPr>
          <w:b/>
        </w:rPr>
        <w:t>E. 4.1</w:t>
      </w:r>
    </w:p>
    <w:p>
      <w:r>
        <w:t>Nach Art. 25a VwVG (SR 172.021) kann, wer ein schutzwürdiges Interesse hat, von der Behörde, die für Handlungen zuständig ist, die sich auf öffentliches Recht des Bundes stützen und Rechte oder Pflichten berühren, verlangen, dass sie widerrechtliche Handlungen unterlässt, einstellt oder widerruft, die Folgen widerrechtlicher Handlungen beseitigt, oder die Widerrechtlichkeit von Handlungen feststellt (Abs. 1). Die Behörde entscheidet durch Verfügung (Abs. 2). Über den Gesetzeswortlaut hinaus kann auch behördliches Unterlassen gerügt und namentlich die Vornahme von Handlungen verlangt werden. Staatliches Unterlassen kann allerdings nur widerrechtlich BGE 146 I 145 S. 149 sein, wenn eine spezifische Handlungspflicht der Behörden besteht ( BGE 144 II 233 E. 4.1 S. 236; BGE 140 II 315 E. 2.1 S. 320 mit Hinweisen). Der Anspruch auf eine Verfügung nach Art. 25a VwVG besteht nicht, wenn die Gesetzgebung den Rechtsschutz gegenüber dem Realakt bewusst ausgeschlossen hat; ebenso wenig, wenn genügender Rechtsschutz auf andere Weise möglich ist ( BGE 140 II 315 E. 3.1 S. 322; Urteil 2C_601/2016 vom 15. Juni 2018 E. 6, nicht publ. in: BGE 144 II 233 ). Die Abgrenzung zur Popularbeschwerde und zur Aufsichtsbeschwerde ( Art. 71 VwVG ) verlangt zudem bei der Gewährung des Rechtsschutzes gestützt auf Art. 25a VwVG nach einer sorgfältigen Prüfung, ob sich die Betroffenheit von derjenigen der Allgemeinheit abhebt ( BGE 144 II 233 E. 8.4 S. 245; BGE 140 II 315 E. 4.7 S. 329). Wesentlich ist, dass ein Gesuchsteller in eigenen Rechten berührt sein muss (E. 4.4 hiernach). Das setzt eine minimale Intensität der Beeinträchtigung voraus, wobei die Schwelle nicht zu hoch, aber auch nicht so tief anzusetzen ist, dass es zu einer Beschwerdeflut kommen kann (MARKUS MÜLLER, Rechtsschutz gegen Verwaltungsrealakte, in: Neue Bundesrechtspflege, Tschannen [Hrsg.], 2008 [nachfolgend: Rechtsschutz], S. 313 ff., S. 354). Wo die Grenze zur unzulässigen Popularbeschwerde verläuft, ist für jedes Rechtsgebiet gesondert zu beurteilen; erforderlich ist eine praktisch vernünftige Abgrenzung, die sich am Rechtsschutzbedürfnis und an den weiteren Rechtsschutzmöglichkeiten orientiert ( BGE 143 I 336 E. 4.1 S. 339; s. auch Urteil 2C_959/2014 vom 24. April 2015 E. 3.1 mit weiteren Hinweisen auf die Rechtsprechung).</w:t>
      </w:r>
    </w:p>
    <w:p>
      <w:r>
        <w:rPr>
          <w:b/>
        </w:rPr>
        <w:t>E. 4.2</w:t>
      </w:r>
    </w:p>
    <w:p>
      <w:r>
        <w:t>Mit "Handlungen" sind in Art. 25a VwVG Realakte gemeint. Diese unterscheiden sich von Rechtsakten dadurch, dass sie auf die unmittelbare Gestaltung der Faktenlage und nicht der Rechtslage gerichtet sind ( BGE 144 II 233 E. 4.1 S. 235 f. mit Hinweisen). Realakte lassen sich wie Rechtsakte grundsätzlich in individuell-konkrete (z.B. die polizeilichen Handlungen des Anhaltens und des Schusswaffengebrauchs) und generell-abstrakte (etwa gewisse Warnungen und Empfehlungen) unterscheiden. Ob der in Art. 25a VwVG verwendete Begriff der "Handlungen" auch Realakte im letzteren Sinn umfasst, erschliesst sich aus den Materialien nicht. Gemäss der bundesgerichtlichen Rechtsprechung ist im Einklang mit der Lehre grundsätzlich von einem weiten Begriffsverständnis auszugehen. Die Einengung des Rechtsschutzes soll durch die anderen Kriterien erfolgen, insbesondere das Berührtsein in Rechten und Pflichten und das schutzwürdige Interesse (zum Ganzen: BGE 144 II 233 E. 4.4 S. 237 mit Hinweisen). BGE 146 I 145 S. 150</w:t>
      </w:r>
    </w:p>
    <w:p>
      <w:r>
        <w:rPr>
          <w:b/>
        </w:rPr>
        <w:t>E. 4.3</w:t>
      </w:r>
    </w:p>
    <w:p>
      <w:r>
        <w:t>Auch wenn grundsätzlich von einem weiten Begriff der staatlichen Handlungen (bzw. Unterlassungen) im Sinne von Art. 25a VwVG auszugehen ist, kann sich die Frage stellen, ob diese verfahrensrechtliche Bestimmung als eine den Bürgerinnen und Bürgern auf dem Wege der Gesetzgebung eingeräumte Gewährleistung verstanden werden kann, um eine Reihe von staatlichen Massnahmen zu einer bestimmten Problematik zu fordern. Mit dem vorliegenden Ersuchen der Beschwerdeführerinnen zuhanden des Bundesrats und Teilen der Bundesverwaltung wird eine Vielzahl von Massnahmen unterschiedlicher Art und Tragweite verlangt, welche im Wesentlichen den Charakter von Vorarbeiten für Rechtssätze auf Gesetzes- oder Verordnungsstufe aufweisen. Anträge auf eine bestimmte Gestaltung aktueller Politikbereiche können nach dem schweizerischen Verfassungsrecht grundsätzlich auf dem Weg der demokratischen Mitwirkungsmöglichkeiten eingebracht werden. Zu diesem Zweck stehen namentlich die politischen Rechte, die auch die Wahl der Eidgenössischen Räte umfassen, nach Massgabe der Art. 34 und 136 BV zur Verfügung. Dazu gehören insbesondere das Recht auf Ergreifung einer Volksinitiative zur Total- oder Teilrevision der Bundesverfassung (Art. 138 f. BV). Ausserdem bietet sich mit dem Petitionsrecht nach Art. 33 BV eine Möglichkeit, nahezu formlos und nachteilsfrei an die Behörden zu gelangen und von ihnen wahrgenommen zu werden (PIERRE TSCHANNEN, in: Basler Kommentar, Bundesverfassung, 2015, N. 3 zu Art. 33 BV ). Hinzuweisen ist ferner auf das Initiativ- und Antragsrecht der Mitglieder der Eidgenössischen Räte, der Fraktionen, parlamentarischen Kommissionen und Kantone nach Art. 160 Abs. 1 BV sowie das Antragsrecht der Ratsmitglieder und des Bundesrats zu einem in Beratung stehenden Geschäft ( Art. 160 Abs. 2 BV ). Schliesslich können sich die Beschwerdeführenden zum Schutz ihrer Interessen auch auf die Grundrechte stützen, namentlich die Meinungs- und Informationsfreiheit ( Art. 16 BV ), die Medienfreiheit ( Art. 17 BV ) sowie die Versammlungs- und die Vereinigungsfreiheit ( Art. 22 und 23 BV ). Im Hinblick auf die nachfolgenden Erwägungen und den Ausgang des vorliegenden Verfahrens sind die hier erwähnten Gesichtspunkte nicht weiter zu vertiefen.</w:t>
      </w:r>
    </w:p>
    <w:p>
      <w:r>
        <w:rPr>
          <w:b/>
        </w:rPr>
        <w:t>E. 4.4</w:t>
      </w:r>
    </w:p>
    <w:p>
      <w:r>
        <w:t>Art. 25a VwVG definiert das streitlagenspezifische Rechtsschutzinteresse über ein akt- und ein subjektbezogenes Kriterium. Zum einen muss der Realakt "Rechte oder Pflichten berühren", zum BGE 146 I 145 S. 151 anderen die gesuchstellende Person ein "schutzwürdiges Interesse" an einer Verfügung über den Realakt haben. Obwohl die genannten Kriterien mit der Bestimmung des Rechtsschutzinteresses die gleiche Stossrichtung haben, werden sie innerhalb von Art. 25a VwVG klar getrennt (zum Ganzen: BGE 144 II 233 E. 7.1 S. 238; BGE 140 II 315 E. 4.1 S. 324). Das Erfordernis des Berührtseins in Rechten und Pflichten setzt nach herrschender Auffassung einen Eingriff in die persönliche Rechtssphäre der betroffenen Person voraus (vgl. BGE 144 II 233 E. 7.3.1 S. 238; BGE 140 II 315 E. 4.3 S. 325 und E. 4.5 S. 326 f.; je mit Hinweisen). In diesem Sinne schützenswerte Rechtspositionen ergeben sich vor allem aus Grundrechten; einzubeziehen sind aber auch rechtlich geschützte Interessen aus anderen Rechtstiteln ( BGE 144 II 233 E. 7.3.1 S. 238; BGE 140 II 315 E. 4.3 S. 325). Ein eigentlicher Eingriff in den Schutzbereich eines Grundrechts ist nicht erforderlich. Es reicht aus, wenn die gesuchstellende Person darzulegen vermag, dass ein von einem Realakt ausgehender Reflex grundrechtsrelevant ist, mithin den Grad eines Eingriffs annehmen könnte (vgl. BGE 140 II 315 E. 4.8 S. 329 ff.; MÜLLER, Rechtsschutz, a.a.O., S. 354; ähnlich ISABELLE HÄNER, in: Praxiskommentar Verwaltungsverfahrensgesetz, Waldmann/Weissenberger [Hrsg.], 2. Aufl. 2016, N. 28 zu Art. 25a VwVG ). Dazu ist eine gewisse Intensität der Betroffenheit des Privaten, "un certain degré de gravité", erforderlich (vgl. MÜLLER, Rechtsschutz, a.a.O., S. 354; MOOR/POLTIER, Droit administratif, Bd. II, 3. Aufl. 2011, S. 44; BGE 133 I 49 E. 3.2 S. 57). Ob die Eingriffswirkung ausreicht, um eine Betroffenheit anzunehmen, hängt vom Geltungsbereich des Grundrechts ab (HÄNER, a.a.O., N. 28 zu Art. 25a VwVG ). Dabei ist zu berücksichtigen, dass der fragliche Realakt auch geeignet sein muss, in dieses einzugreifen (vgl. BGE 144 II 233 E. 7.3.2 S. 239 mit Hinweisen).</w:t>
      </w:r>
    </w:p>
    <w:p>
      <w:r>
        <w:rPr>
          <w:b/>
        </w:rPr>
        <w:t>E. 5.1</w:t>
      </w:r>
    </w:p>
    <w:p>
      <w:r>
        <w:t>Die Beschwerdeführerinnen bringen vor, als Folge des Klimawandels würden namentlich markante Änderungen bei den Temperaturen und Niederschlägen im Sommer sowie häufigere, intensivere und länger andauernde Wärmeperioden und Hitzewellen erwartet. Gemäss wissenschaftlichen Studien hätten Frauen ab 75 Jahren in Hitzesommern ein deutlich erhöhtes Mortalitätsrisiko und seien deutlich stärker in ihrer Gesundheit betroffen als die Allgemeinheit; ausserdem würden sie verstärkt in ihrem Wohlbefinden beeinträchtigt. BGE 146 I 145 S. 152 Damit seien diese Frauen eine von den Folgen der Klimaerwärmung besonders betroffene, besonders verletzliche Bevölkerungsgruppe. Dies gelte bereits heute, da der Klimawandel insbesondere in Bezug auf Hitzeperioden bereits begonnen habe. Unter diesen Umständen ergäben sich aus dem Recht auf Leben nach Art. 10 Abs. 1 BV und Art. 2 EMRK sowie dem Recht auf Achtung des Privat- und Familienlebens nach Art. 8 EMRK jedenfalls gegenüber Frauen ab 75 Jahren staatliche Schutzpflichten. Es sei zumindest sicherzustellen, dass die Schweiz ihren Beitrag an das im Pariser Klimaübereinkommen vereinbarte Ziel leiste, den Anstieg der durchschnittlichen Erdtemperatur deutlich unter 2 Grad Celsius über dem vorindustriellen Niveau zu halten. Das Departement und die von diesem im vorliegenden Verfahren vertretenen Behörden seien demzufolge verpflichtet, in ihren jeweiligen Zuständigkeitsbereichen auf die Erreichung dieses Ziels hinzuarbeiten und alle Handlungen zu veranlassen, die - bis zum Jahr 2030 - dafür erforderlich seien, insbesondere diejenigen, die in den Rechtsbegehren 1-4 ihres Gesuchs um Erlass einer Verfügung über Realakte (vorne Sachverhalt Bst. A) konkret aufgeführt seien. Indem das Departement und die weiteren Behörden dies unterlassen hätten, obschon die bislang ergriffenen Klimaschutzmassnahmen nicht genügten, seien sie als über 75-jährige Frauen - die Beschwerdeführerinnen sind 87, 81, 77 und 76 Jahre alt - in den erwähnten Rechten verletzt worden und würden es weiterhin. Damit sei auch das Erfordernis des Berührtseins in Rechten gemäss Art. 25a VwVG erfüllt.</w:t>
      </w:r>
    </w:p>
    <w:p>
      <w:r>
        <w:rPr>
          <w:b/>
        </w:rPr>
        <w:t>E. 5.2</w:t>
      </w:r>
    </w:p>
    <w:p>
      <w:r>
        <w:t>Dass die genannten Behörden die von den Beschwerdeführerinnen verlangten Handlungen nicht veranlasst haben, obschon - wie diese vorbringen - die Gruppe der Frauen ab 75 Jahren schon heute von den Folgen des Klimawandels in besonderem Mass betroffen ist und es bei einer Verfehlung des erwähnten Ziels des Pariser Klimaübereinkommens erst recht wäre, bedeutet nicht bereits, die Beschwerdeführerinnen würden in den angerufenen Rechten verletzt. Ebenso wenig folgt allein schon aus der gerügten Unterlassung, dass die Beschwerdeführerinnen mit der erforderlichen Intensität in ihren (Grund-)Rechten im Sinne von Art. 25a VwVG berührt wären (vgl. E. 4 hiervor).</w:t>
      </w:r>
    </w:p>
    <w:p>
      <w:r>
        <w:rPr>
          <w:b/>
        </w:rPr>
        <w:t>E. 5.3</w:t>
      </w:r>
    </w:p>
    <w:p>
      <w:r>
        <w:t>In diesem Zusammenhang ist zu beachten, dass eine Überschreitung des Werts von "deutlich unter 2 Grad Celsius" gemäss dem Pariser Klimaübereinkommen (vgl. dessen Art. 2 Abs. 1 Bst. a) nicht BGE 146 I 145 S. 153 in näherer Zukunft erwartet wird. Der Weltklimarat (Intergovernmental Panel on Climate Change [IPCC]) kommt in seinem Sonderbericht "1,5 Grad Celsius globale Erwärmung" aus dem Jahr 2018 (vgl. IPCC, Global Warming of 1.5° C, 2018, nachfolgend: IPCC-Sonderbericht, www.ipcc.ch/sr15) zum Schluss, die globale Erwärmung werde ungefähr um das Jahr 2040 (wahrscheinliche Bandbreite 2030 bis 2052) 1,5 Grad Celsius erreichen, sofern sie sich mit der aktuellen Geschwindigkeit, das heisst mit 0,2 Grad Celsius pro Jahrzehnt (wahrscheinliche Bandbreite 0,1 bis 0,3 Grad Celsius pro Jahrzehnt) fortsetze (vgl. IPCC-Sonderbericht, Zusammenfassung für politische Entscheidungsträger [Summary for Policymakers], A.1, A.1.1S. 4, Graphik SPM.1 S. 6; Kapitel 1, FAQ 1.2 S. 81). Der Wert von "deutlich unter 2 Grad Celsius" würde dementsprechend zu einem späteren Zeitpunkt erreicht. Dieser hängt auch davon ab, wo die vage formulierte Schwelle angesetzt wird. Auch das Pariser Klimaübereinkommen und das darauf beruhende internationale Klimaschutzregime setzen voraus, dass der Wert von "deutlich unter 2 Grad Celsius" in näherer Zukunft nicht überschritten wird. Es wird davon ausgegangen, dass für die Abwendung einer diesen Wert übersteigenden Erderwärmung noch ein gewisser Zeitraum zur Verfügung steht (vgl. insb. Art. 3 und 4 Klimaübereinkommen). Diese Annahme liegt auch der geplanten Umsetzung des Pariser Klimaübereinkommens im Schweizer Recht zugrunde (vgl. dazu insb. Botschaft vom 1. Dezember 2017 zur Totalrevision des CO 2 -Gesetzes nach 2020, BBl 2018 247 ff; ausserdem Beschluss des Bundesrats vom 28. August 2019 [Netto-Null Emissionen bis zum Jahr 2050 als Zielfür die Zeit nach 2030]). Die Beschwerdeführerinnen gehen in ihremGesuch an die erwähnten Behörden um Erlass einer Verfügung über Realakte ebenfalls von einem derartigen Zeitraum aus.</w:t>
      </w:r>
    </w:p>
    <w:p>
      <w:r>
        <w:rPr>
          <w:b/>
        </w:rPr>
        <w:t>E. 5.4</w:t>
      </w:r>
    </w:p>
    <w:p>
      <w:r>
        <w:t>Nach den genannten wissenschaftlichen Erkenntnissen kann die Erderwärmung durch geeignete Massnahmen verlangsamt werden. Dies ist zum Schutz des Lebens auf der Erde dringend geboten, auch wenn der - von den Beschwerdeführerinnen thematisierte - Wert von "deutlich unter 2 Grad Celsius" erst in mittlerer bis fernerer Zukunft eintreten wird (vgl. IPCC-Sonderbericht, wonach [selbst] eine Erderwärmung von mehr als 1,5 Grad Celsius grundsätzlich noch verhindert werden könnte [insb. Zusammenfassung für politische Entscheidungsträger, C. S. 12 ff.]). Diese Erkenntnis liegt auch dem Pariser Klimaübereinkommen zugrunde. Dessen Umsetzung ist Gegenstand von internationalen und nationalen Beratungen und BGE 146 I 145 S. 154 Beschlüssen der Vertragsstaaten, wozu auch die Schweiz gehört. Die Umsetzungsmassnahmen verfolgen das auch von den Beschwerdeführerinnen geforderte Ziel, dass die Folgen einer allfälligen, den Wert von "deutlich unter 2 Grad Celsius" überschreitenden Klimaerwärmung erst in mittlerer bis fernerer Zukunft eintreten werden. Unter den genannten Umständen erscheint das Recht auf Leben der Beschwerdeführerinnen gemäss Art. 10 Abs. 1 BV und Art. 2 EMRK durch die gerügten Unterlassungen im heutigen Zeitpunkt nicht in einem Ausmass bedroht, dass von einem hinreichenden Berührtsein in eigenen Rechten im Sinne von Art. 25a VwVG gesprochen werden könnte (vgl. E. 4. hiervor). Dasselbe gilt für ihr Privat- und Familienleben sowie ihre Wohnung nach Art. 8 EMRK und Art. 13 Abs. 1 BV . Die von den Beschwerdeführerinnen beanstandeten innerstaatlichen Unterlassungen erreichen nicht die nach Art. 25a VwVG zur Gewährleistung des Individualrechtsschutzes erforderliche Grundrechtsrelevanz. Es fehlt an einem hinreichenden Berührtsein der Beschwerdeführerinnen in Bezug auf ihr Recht auf Leben gemäss Art. 10 Abs. 1 BV und Art. 2 EMRK (vgl. zu diesem Schutzobjekt AXEL TSCHENTSCHER, in: Basler Kommentar, Bundesverfassung, 2015, N. 9 f zu Art. 10 BV ; MÜLLER/SCHEFER, Grundrechte in der Schweiz, 4. Aufl. 2008, S. 53; Urteil des EGMR Kolyadenko und andere gegen Russland vom 28. Februar 2012 §§ 151 ff. mit Hinweisen). Ebenso wenig wird ihr Recht auf Achtung des Privat- und Familienlebens nach Art. 8 EMRK und Art. 13 Abs. 1 BV mit der für eine Berufung auf Art. 25a VwVG erforderlichen Intensität berührt (vgl. zu diesen Schutzobjekten MEYER-LADEWIG/NETTESHEIM, Handkommentar EMRK, N. 7 ff., 54 ff. und 89 ff. zu Art. 8 EMRK ; KÄLIN/KÜNZLI, Universeller Menschenrechtsschutz, 4. Aufl. 2018, Rz. 12.45 ff.; Urteil 1C_437/2007 vom 3. März 2009 E. 2.6 mit Hinweisen; Urteile des EGMR Di Sarno und andere gegen Italien vom 10. Januar 2012 §§ 80 f.; Hardy und Maile gegen Vereinigtes Königreich vom 14. Februar 2012 § 187 ff.; je mit Hinweisen). Die Beschwerdeführerinnen erscheinen auch nicht als Opfer einer Beeinträchtigung der genannten Konventionsrechte im Sinne von Art. 34 EMRK (vgl. MEYER-LADEWIG/KULICK, in: Handkommentar EMRK, N. 26-28 zu Art. 34 EMRK ; Urteil des EGMR Ouardiri gegen Schweiz vom 28. Juni 2011 § 1 mit Hinweisen). Für ein Berührtsein in den genannten Rechten wie für eine Opferstellung im Sinne von Art. 34 EMRK sind sie nicht im erforderlichen Mass in diesen Rechten betroffen. Daran ändert nichts, dass - wie sie vorbringen - in BGE 146 I 145 S. 155 gewissen Fällen auch bloss potenziell betroffene Personen Opfer im Sinne von Art. 34 EMRK sein können. Auch dies setzt eine gewisse Intensität der Betroffenheit voraus (vgl. die vorstehenden Zitate), die hier nicht erreicht ist.</w:t>
      </w:r>
    </w:p>
    <w:p>
      <w:r>
        <w:rPr>
          <w:b/>
        </w:rPr>
        <w:t>E. 5.5</w:t>
      </w:r>
    </w:p>
    <w:p>
      <w:r>
        <w:t>Nach dem Gesagten ergibt sich, dass die Beschwerdeführerinnen - wie die restliche Bevölkerung auch - durch die gerügten Unterlassungen nicht im Sinne von Art. 25a VwVG mit hinreichender Intensität in den angerufenen Rechten berührt sind. Ihr bei den erwähnten Behörden gestelltes Gesuch um Erlass einer Verfügung über Realakte dient entsprechend nicht ihrem individuellen Rechtsschutz. Vielmehr zielt es darauf ab, die auf Bundesebene bestehenden und bis zum Jahr 2030 geplanten Klimaschutzmassnahmen abstrakt auf ihre Vereinbarkeit mit aus den angerufenen Rechten hergeleiteten staatlichen Schutzpflichten überprüfen und indirekt - über das beantragte Handeln staatlicher Behörden - die Verschärfung dieser Massnahmen in die Wege leiten zu lassen. Ein solches Vorgehen bzw. eine derartige Popularbeschwerde ist nach Art. 25a VwVG , der einzig den Individualrechtsschutz gewährleistet, unzulässig. Der von den Beschwerdeführerinnen angerufene Art. 9 Abs. 3 der Aarhus-Konvention vom 25. Juni 1998 (SR 0.814.07) vermag daran nichts zu ändern (vgl. BGE 141 II 233 E. 4.3.3 [betreffend Verbandsbeschwerderecht]; EPINEY/DIEZIG/PIRKER/REITEMEYER, Aarhus-Konvention, Handkommentar, 1. Aufl. 2018, N. 35 ff. zu Art. 9 Aarhus-Konvention; DANIELA THURNHERR, Die Aarhus-Konvention in der Rechtsprechung des Bundesgerichts und des Bundesverwaltungsgerichts, URP 2017 S. 524). Derartige Anliegen sind nicht auf dem Rechtsweg, sondern mit politischen Mitteln durchzusetzen, wozu das schweizerische System mit seinen demokratischen Instrumenten hinreichende Möglichkeiten eröffnet (E. 4.3 hiervor). Dass die Vorinstanz den Nichteintretensentscheid des Departements in Bezug auf Art. 25a VwVG geschützt hat, ist demzufolge im Ergebnis nicht zu beanstanden.</w:t>
      </w:r>
    </w:p>
    <w:p>
      <w:r>
        <w:rPr>
          <w:b/>
        </w:rPr>
        <w:t>E. 6.1</w:t>
      </w:r>
    </w:p>
    <w:p>
      <w:r>
        <w:t>Die Beschwerdeführerinnen stützen ihren geltend gemachten Anspruch auf materielle Behandlung ihres Gesuchs um Erlass einer Verfügung über Realakte nicht nur auf Art. 25a VwVG , sondern auch auf Art. 6 Ziff. 1 EMRK . Danach hat jede Person ein Recht darauf, dass über Streitigkeiten in Bezug auf ihre zivilrechtlichen Ansprüche ("civil rights") und Verpflichtungen oder über eine gegen sie erhobene strafrechtliche Anklage von einem unabhängigen und BGE 146 I 145 S. 156 unparteiischen, auf Gesetz beruhenden Gericht in einem fairen Verfahren, öffentlich und innerhalb angemessener Frist verhandelt wird. Die Bestimmung setzt einen aus dem innerstaatlichen Recht abzuleitenden zivilrechtlichen Anspruch voraus. Der Begriff "civil rights" bezieht sich nach der Rechtsprechung nicht nur auf zivilrechtliche Ansprüche im engeren Sinn, sondern betrifft auch Verwaltungsakte einer hoheitlich handelnden Behörde, sofern diese massgeblich in Rechte und Verpflichtungen privatrechtlicher Natur eingreifen. Es muss eine Streitigkeit über Existenz, Inhalt, Umfang oder Art der Ausübung von derartigen zivilrechtlichen Ansprüchen oder Verpflichtungen vorliegen. Dabei wird verlangt, dass die Streitigkeit echt und ernsthafter Natur ist und sich ihr Ausgang für den zivilrechtlichen Anspruch als unmittelbar entscheidend erweist; bloss weit entfernte Auswirkungen reichen nicht aus (zum Ganzen: BGE 134 I 140 E. 5.2 S. 147; BGE 130 I 388 E. 5.1 S. 394 f., E. 5.3 S. 397; je mit Hinweisen). Die Rechtsauffassung, dass der strittige Anspruch nach innerstaatlichem Recht besteht, muss zumindest vertretbar ("arguable") sein ( BGE 144 I 340 E. 3.3.2 S. 346; BGE 132 I 229 E. 6.2 S. 238; BGE 127 I 115 E. 5b S. 120 f.; Urteile des EGMR Mennitto gegen Italien vom 5. Oktober 2000 § 23; Micallef gegen Malta vom 15. Oktober 2009 § 74).</w:t>
      </w:r>
    </w:p>
    <w:p>
      <w:r>
        <w:rPr>
          <w:b/>
        </w:rPr>
        <w:t>E. 6.2</w:t>
      </w:r>
    </w:p>
    <w:p>
      <w:r>
        <w:t>Vorliegend mangelt es jedenfalls an letzterer Voraussetzung. Die Beschwerdeführerinnen leiten den geltend gemachten subjektiven Anspruch auf Beendigung der gerügten Unterlassungen und auf Veranlassung der geforderten Handlungen innerstaatlich aus dem Recht auf Leben gemäss Art. 10 Abs. 1 BV ab. Durch die behaupteten Unterlassungen werden sie aber, wie ausgeführt, in diesem Grundrecht nicht in rechtlich relevanter Weise betroffen. Sie können aus diesem daher auch nicht die erwähnten Forderungen ableiten und haben entsprechend auch keinen subjektiven Anspruch auf die eventualiter beantragte Feststellung der (Grund-)Rechtswidrigkeit der geltend gemachten Unterlassungen. Die Vorinstanz hat demnach den Nichteintretensentscheid des Departements auch in dieser Hinsicht im Ergebnis zu Recht bestätigt. Auf die weiteren Voraussetzungen von Art. 6 Ziff. 1 EMRK und die diesbezüglichen Ausführungen der Beschwerdeführerinnen und der Vorinstanz ist deshalb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